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07E81">
      <w:pPr>
        <w:pStyle w:val="10"/>
        <w:spacing w:before="0" w:beforeAutospacing="0" w:after="0" w:afterAutospacing="0" w:line="560" w:lineRule="exact"/>
        <w:ind w:right="420" w:firstLine="883" w:firstLineChars="200"/>
        <w:jc w:val="center"/>
        <w:rPr>
          <w:rFonts w:ascii="仿宋_GB2312" w:hAnsi="仿宋_GB2312" w:eastAsia="仿宋_GB2312" w:cs="仿宋_GB2312"/>
          <w:b/>
          <w:bCs/>
          <w:kern w:val="2"/>
          <w:sz w:val="44"/>
          <w:szCs w:val="44"/>
        </w:rPr>
      </w:pPr>
      <w:r>
        <w:rPr>
          <w:rFonts w:hint="eastAsia" w:ascii="仿宋_GB2312" w:hAnsi="仿宋_GB2312" w:eastAsia="仿宋_GB2312" w:cs="仿宋_GB2312"/>
          <w:b/>
          <w:bCs/>
          <w:kern w:val="2"/>
          <w:sz w:val="44"/>
          <w:szCs w:val="44"/>
        </w:rPr>
        <w:t>竞</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买</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须</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知</w:t>
      </w:r>
    </w:p>
    <w:p w14:paraId="3A61F3BB">
      <w:pPr>
        <w:pStyle w:val="10"/>
        <w:snapToGrid w:val="0"/>
        <w:spacing w:before="0" w:beforeAutospacing="0" w:after="0" w:afterAutospacing="0" w:line="300" w:lineRule="exact"/>
        <w:ind w:right="420" w:firstLine="560" w:firstLineChars="200"/>
        <w:jc w:val="center"/>
        <w:rPr>
          <w:rFonts w:ascii="仿宋_GB2312" w:hAnsi="仿宋_GB2312" w:eastAsia="仿宋_GB2312" w:cs="仿宋_GB2312"/>
          <w:kern w:val="2"/>
          <w:sz w:val="28"/>
          <w:szCs w:val="28"/>
        </w:rPr>
      </w:pPr>
    </w:p>
    <w:p w14:paraId="5AD010BE">
      <w:pPr>
        <w:widowControl/>
        <w:snapToGrid w:val="0"/>
        <w:spacing w:line="4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受委托，广东迅兴拍卖有限公司于2025年</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28</w:t>
      </w:r>
      <w:r>
        <w:rPr>
          <w:rFonts w:hint="eastAsia" w:ascii="仿宋_GB2312" w:hAnsi="仿宋_GB2312" w:eastAsia="仿宋_GB2312" w:cs="仿宋_GB2312"/>
          <w:sz w:val="28"/>
          <w:szCs w:val="28"/>
        </w:rPr>
        <w:t>日10时</w:t>
      </w:r>
      <w:r>
        <w:rPr>
          <w:rFonts w:hint="eastAsia" w:ascii="仿宋_GB2312" w:hAnsi="仿宋_GB2312" w:eastAsia="仿宋_GB2312" w:cs="仿宋_GB2312"/>
          <w:sz w:val="28"/>
          <w:szCs w:val="28"/>
          <w:lang w:val="en-US" w:eastAsia="zh-CN"/>
        </w:rPr>
        <w:t>分</w:t>
      </w:r>
      <w:r>
        <w:rPr>
          <w:rFonts w:hint="eastAsia" w:ascii="仿宋_GB2312" w:hAnsi="仿宋_GB2312" w:eastAsia="仿宋_GB2312" w:cs="仿宋_GB2312"/>
          <w:sz w:val="28"/>
          <w:szCs w:val="28"/>
        </w:rPr>
        <w:t>起至</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28</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lang w:val="en-US" w:eastAsia="zh-CN"/>
        </w:rPr>
        <w:t>10时30分</w:t>
      </w:r>
      <w:r>
        <w:rPr>
          <w:rFonts w:hint="eastAsia" w:ascii="仿宋_GB2312" w:hAnsi="仿宋_GB2312" w:eastAsia="仿宋_GB2312" w:cs="仿宋_GB2312"/>
          <w:sz w:val="28"/>
          <w:szCs w:val="28"/>
        </w:rPr>
        <w:t>止（</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个专场同时进行，竞价周期30分钟，延时除外）在全拍网（www.allauc.com</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公开拍卖一批罚没物资。现就有关事宜敬告各位竞买人：</w:t>
      </w:r>
    </w:p>
    <w:p w14:paraId="7B1F319F">
      <w:pPr>
        <w:pStyle w:val="10"/>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一、竞价方式：本次竞价设置延时出价功能，在竞价结束前，当标的物的竞拍时间只剩最后</w:t>
      </w:r>
      <w:r>
        <w:rPr>
          <w:rFonts w:ascii="仿宋_GB2312" w:hAnsi="仿宋_GB2312" w:eastAsia="仿宋_GB2312" w:cs="仿宋_GB2312"/>
          <w:kern w:val="2"/>
          <w:sz w:val="28"/>
          <w:szCs w:val="28"/>
        </w:rPr>
        <w:t>5</w:t>
      </w:r>
      <w:r>
        <w:rPr>
          <w:rFonts w:hint="eastAsia" w:ascii="仿宋_GB2312" w:hAnsi="仿宋_GB2312" w:eastAsia="仿宋_GB2312" w:cs="仿宋_GB2312"/>
          <w:kern w:val="2"/>
          <w:sz w:val="28"/>
          <w:szCs w:val="28"/>
        </w:rPr>
        <w:t>分钟时，</w:t>
      </w:r>
      <w:r>
        <w:rPr>
          <w:rFonts w:ascii="仿宋_GB2312" w:hAnsi="仿宋_GB2312" w:eastAsia="仿宋_GB2312" w:cs="仿宋_GB2312"/>
          <w:kern w:val="2"/>
          <w:sz w:val="28"/>
          <w:szCs w:val="28"/>
        </w:rPr>
        <w:t>5</w:t>
      </w:r>
      <w:r>
        <w:rPr>
          <w:rFonts w:hint="eastAsia" w:ascii="仿宋_GB2312" w:hAnsi="仿宋_GB2312" w:eastAsia="仿宋_GB2312" w:cs="仿宋_GB2312"/>
          <w:kern w:val="2"/>
          <w:sz w:val="28"/>
          <w:szCs w:val="28"/>
        </w:rPr>
        <w:t>分钟内如果有人出价即循环延时</w:t>
      </w:r>
      <w:r>
        <w:rPr>
          <w:rFonts w:ascii="仿宋_GB2312" w:hAnsi="仿宋_GB2312" w:eastAsia="仿宋_GB2312" w:cs="仿宋_GB2312"/>
          <w:kern w:val="2"/>
          <w:sz w:val="28"/>
          <w:szCs w:val="28"/>
        </w:rPr>
        <w:t>5</w:t>
      </w:r>
      <w:r>
        <w:rPr>
          <w:rFonts w:hint="eastAsia" w:ascii="仿宋_GB2312" w:hAnsi="仿宋_GB2312" w:eastAsia="仿宋_GB2312" w:cs="仿宋_GB2312"/>
          <w:kern w:val="2"/>
          <w:sz w:val="28"/>
          <w:szCs w:val="28"/>
        </w:rPr>
        <w:t>分钟，直至无人出价。</w:t>
      </w:r>
    </w:p>
    <w:p w14:paraId="4AA89F2A">
      <w:pPr>
        <w:pStyle w:val="10"/>
        <w:shd w:val="clear" w:color="auto" w:fill="FFFFFF"/>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二、竞买人应具备条件：</w:t>
      </w:r>
    </w:p>
    <w:p w14:paraId="5FC3E88B">
      <w:pPr>
        <w:pStyle w:val="10"/>
        <w:shd w:val="clear" w:color="auto" w:fill="FFFFFF"/>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Arial" w:eastAsia="仿宋_GB2312" w:cs="Arial"/>
          <w:sz w:val="28"/>
          <w:szCs w:val="28"/>
        </w:rPr>
        <w:t>专</w:t>
      </w:r>
      <w:r>
        <w:rPr>
          <w:rFonts w:hint="eastAsia" w:ascii="仿宋_GB2312" w:hAnsi="仿宋_GB2312" w:eastAsia="仿宋_GB2312" w:cs="仿宋_GB2312"/>
          <w:kern w:val="2"/>
          <w:sz w:val="28"/>
          <w:szCs w:val="28"/>
        </w:rPr>
        <w:t>场一：凡具备完全民事行为能力的自然人、法人和非法人组织均可参加竞买。</w:t>
      </w:r>
    </w:p>
    <w:p w14:paraId="79BD0B63">
      <w:pPr>
        <w:pStyle w:val="10"/>
        <w:shd w:val="clear" w:color="auto" w:fill="FFFFFF"/>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专场</w:t>
      </w:r>
      <w:r>
        <w:rPr>
          <w:rFonts w:hint="eastAsia" w:ascii="仿宋_GB2312" w:hAnsi="仿宋_GB2312" w:eastAsia="仿宋_GB2312" w:cs="仿宋_GB2312"/>
          <w:kern w:val="2"/>
          <w:sz w:val="28"/>
          <w:szCs w:val="28"/>
          <w:lang w:val="en-US" w:eastAsia="zh-CN"/>
        </w:rPr>
        <w:t>二</w:t>
      </w:r>
      <w:r>
        <w:rPr>
          <w:rFonts w:hint="eastAsia" w:ascii="仿宋_GB2312" w:hAnsi="仿宋_GB2312" w:eastAsia="仿宋_GB2312" w:cs="仿宋_GB2312"/>
          <w:kern w:val="2"/>
          <w:sz w:val="28"/>
          <w:szCs w:val="28"/>
        </w:rPr>
        <w:t>：竞买人必须为境内持有效的可以经营柴油的企业法人单位；竞买人应具有《危险化学品经营许可证》（许可范围含有柴油）。</w:t>
      </w:r>
    </w:p>
    <w:p w14:paraId="646ACE92">
      <w:pPr>
        <w:pStyle w:val="10"/>
        <w:shd w:val="clear" w:color="auto" w:fill="FFFFFF"/>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专场</w:t>
      </w:r>
      <w:r>
        <w:rPr>
          <w:rFonts w:hint="eastAsia" w:ascii="仿宋_GB2312" w:hAnsi="仿宋_GB2312" w:eastAsia="仿宋_GB2312" w:cs="仿宋_GB2312"/>
          <w:kern w:val="2"/>
          <w:sz w:val="28"/>
          <w:szCs w:val="28"/>
          <w:lang w:val="en-US" w:eastAsia="zh-CN"/>
        </w:rPr>
        <w:t>三</w:t>
      </w:r>
      <w:r>
        <w:rPr>
          <w:rFonts w:hint="eastAsia" w:ascii="仿宋_GB2312" w:hAnsi="仿宋_GB2312" w:eastAsia="仿宋_GB2312" w:cs="仿宋_GB2312"/>
          <w:kern w:val="2"/>
          <w:sz w:val="28"/>
          <w:szCs w:val="28"/>
        </w:rPr>
        <w:t>：竞买人必须是注册地在广东省内具备船舶制造、船舶修理、船舶拆解等资质和拆解场地的企业法人单位。竞买人应符合国务院及生态环境等部门有关废船安全环保拆解的行政法规规定和国家环境标准规范，并提供由生态环境部门提供的拆船“项目竣工环境保护验收”材料和核发的拆船“排污许可证”。</w:t>
      </w:r>
    </w:p>
    <w:p w14:paraId="4037F638">
      <w:pPr>
        <w:pStyle w:val="10"/>
        <w:snapToGrid w:val="0"/>
        <w:spacing w:before="0" w:beforeAutospacing="0" w:after="0" w:afterAutospacing="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kern w:val="2"/>
          <w:sz w:val="28"/>
          <w:szCs w:val="28"/>
        </w:rPr>
        <w:t>三、办理成交确认的主体应当与竞买人在全拍网注册并实名认证</w:t>
      </w:r>
      <w:r>
        <w:rPr>
          <w:rFonts w:hint="eastAsia" w:ascii="仿宋_GB2312" w:hAnsi="仿宋_GB2312" w:eastAsia="仿宋_GB2312" w:cs="仿宋_GB2312"/>
          <w:sz w:val="28"/>
          <w:szCs w:val="28"/>
        </w:rPr>
        <w:t>的竞买主体为同一人。</w:t>
      </w:r>
    </w:p>
    <w:p w14:paraId="32E929CF">
      <w:pPr>
        <w:pStyle w:val="10"/>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四、竞买人在参与竞价前，按照各专场竞买资质要求提交资料审核，审核通过后缴纳竞买保证金，无资质要求的专场一直接线下缴纳竞买保证金；竞拍成交的，竞买保证金自动转作履约保证金，拍卖人接到委托人标的办理完结通知后，全额原路退回履约保证金；买受人须在竞拍成交之时起2天内，付清拍卖成交价、拍卖佣金及平台技术服务费。</w:t>
      </w:r>
    </w:p>
    <w:p w14:paraId="35F5B594">
      <w:pPr>
        <w:pStyle w:val="10"/>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五、专场模式说明：一个专场包含多个标的，每个标的独立设置自身保证金金额，竞买人交纳竞买保证金时备注：标的序号竞买保证金。</w:t>
      </w:r>
    </w:p>
    <w:p w14:paraId="2E43BE44">
      <w:pPr>
        <w:pStyle w:val="10"/>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六、拍卖成交价不包含拍卖佣金及平台技术服务费，买受人除线上支付平台技术服务费（拍卖成交价的1%）外，还须以线下转账的方式支付成交价款及拍卖佣金（拍卖成交价的5%）。</w:t>
      </w:r>
    </w:p>
    <w:p w14:paraId="77E705D3">
      <w:pPr>
        <w:pStyle w:val="10"/>
        <w:snapToGrid w:val="0"/>
        <w:spacing w:before="0" w:beforeAutospacing="0" w:after="0" w:afterAutospacing="0" w:line="460" w:lineRule="exact"/>
        <w:ind w:firstLine="560" w:firstLineChars="200"/>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七、买受人须在竞拍结束后规定时间2天内付清相关款项和费用。买受人逾期或不交纳拍卖成交价款、拍卖佣金及平台技术服务费，视为买受人放弃该标的物，属于买受人违约，买受人须承担违约责任，且竞买保证金不予退还，同时委托人有权对该标的物另行处置。</w:t>
      </w:r>
    </w:p>
    <w:p w14:paraId="74D768A9">
      <w:pPr>
        <w:pStyle w:val="10"/>
        <w:snapToGrid w:val="0"/>
        <w:spacing w:before="0" w:beforeAutospacing="0" w:after="0" w:afterAutospacing="0" w:line="460" w:lineRule="exact"/>
        <w:ind w:firstLine="560" w:firstLineChars="200"/>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八、买受人付清相关款项和费用后，须在规定时间提货，逾期不提货所造成的损失由买受人自行承担，且买受人须承担相应违约责任，委托人有权对该标的物另行处置。</w:t>
      </w:r>
    </w:p>
    <w:p w14:paraId="06D702B9">
      <w:pPr>
        <w:pStyle w:val="10"/>
        <w:snapToGrid w:val="0"/>
        <w:spacing w:before="0" w:beforeAutospacing="0" w:after="0" w:afterAutospacing="0" w:line="46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九、竞买人须妥善保管本人的账户及密码，任何以注册账户登录和参与竞买的操作，均视为本人的行为。</w:t>
      </w:r>
    </w:p>
    <w:p w14:paraId="01903945">
      <w:pPr>
        <w:snapToGrid w:val="0"/>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十、拍卖标的物在印刷、照片、视频、网页显示中的色彩、形态、比例、质感等与现场实物有差异的，应以现场实物为准。</w:t>
      </w:r>
    </w:p>
    <w:p w14:paraId="1859B42A">
      <w:pPr>
        <w:snapToGrid w:val="0"/>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十一、特别说明</w:t>
      </w:r>
    </w:p>
    <w:p w14:paraId="446172CE">
      <w:pPr>
        <w:snapToGrid w:val="0"/>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1、本次拍卖标的罚没物资分为</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个专场进行公开拍卖：</w:t>
      </w:r>
    </w:p>
    <w:p w14:paraId="28739812">
      <w:pPr>
        <w:snapToGrid w:val="0"/>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专场</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车辆为罚没涉案车辆，无法出具法院裁决书和执行通知书，由委托单位出具判决书及协助函，能否正常过户不做担保，由买受人自行承担；罚没涉案车辆需买受人自行补办机动车登记证，车辆行驶证、车钥匙等；另外车辆的违章费用、年审费、过户费等，均由买受人自行处理并承担费用，且涉案车辆只允许过户至买受人名下，不可变更上牌人，请考虑竞买风险。</w:t>
      </w:r>
    </w:p>
    <w:p w14:paraId="498F1711">
      <w:pPr>
        <w:pStyle w:val="10"/>
        <w:shd w:val="clear" w:color="auto" w:fill="FFFFFF"/>
        <w:snapToGrid w:val="0"/>
        <w:spacing w:before="0" w:beforeAutospacing="0" w:after="0" w:afterAutospacing="0" w:line="440" w:lineRule="exact"/>
        <w:ind w:firstLine="640"/>
        <w:jc w:val="both"/>
        <w:rPr>
          <w:rFonts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rPr>
        <w:t>专场</w:t>
      </w:r>
      <w:r>
        <w:rPr>
          <w:rFonts w:hint="eastAsia" w:ascii="仿宋_GB2312" w:hAnsi="仿宋_GB2312" w:eastAsia="仿宋_GB2312" w:cs="仿宋_GB2312"/>
          <w:kern w:val="2"/>
          <w:sz w:val="28"/>
          <w:szCs w:val="28"/>
          <w:highlight w:val="none"/>
          <w:lang w:val="en-US" w:eastAsia="zh-CN"/>
        </w:rPr>
        <w:t>二</w:t>
      </w:r>
      <w:r>
        <w:rPr>
          <w:rFonts w:hint="eastAsia" w:ascii="仿宋_GB2312" w:hAnsi="仿宋_GB2312" w:eastAsia="仿宋_GB2312" w:cs="仿宋_GB2312"/>
          <w:kern w:val="2"/>
          <w:sz w:val="28"/>
          <w:szCs w:val="28"/>
          <w:highlight w:val="none"/>
        </w:rPr>
        <w:t>：罚没柴油及汽油为走私油，且分多批次罚没，混合存放，该走私柴油和汽油的硫含量严重超标，不符合成品油要求，存放过程可能会有损耗，质量以实际为准；拍卖人对拍卖标的物数量、质量不负保证义务，均以实物进行交付按照实物现状进行拍卖及移交。该罚没柴油及汽油存在仓储费用共计16万元由买受人承担。移交时买受人需遵守危险化学品的管理规定和相关环保、安全等方面的规定，安排具备危险品运输资质（即危险化学品道路运输或水路运输许可证）的单位和专业人员完成本次拍卖标的的运输工作，所需费用由买受人自行承担，买受人须确保柴油储存、运输和经营过程中遵守相关法律法规。</w:t>
      </w:r>
    </w:p>
    <w:p w14:paraId="037B597E">
      <w:pPr>
        <w:snapToGrid w:val="0"/>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专场</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：罚没的三无船舶，一艘存放在汕尾市红海湾遮浪，一艘存放在城区中山渡口（需坐船到对面），拍卖成交后，必须按照如下标的移交、拆解手续办理：</w:t>
      </w:r>
    </w:p>
    <w:p w14:paraId="21F79F7A">
      <w:pPr>
        <w:snapToGrid w:val="0"/>
        <w:spacing w:line="440" w:lineRule="exact"/>
        <w:ind w:firstLine="560" w:firstLineChars="200"/>
        <w:rPr>
          <w:rFonts w:ascii="仿宋_GB2312" w:hAnsi="仿宋_GB2312" w:eastAsia="仿宋_GB2312" w:cs="仿宋_GB2312"/>
          <w:sz w:val="28"/>
          <w:szCs w:val="28"/>
        </w:rPr>
      </w:pPr>
      <w:r>
        <w:rPr>
          <w:rFonts w:hint="eastAsia" w:ascii="宋体" w:hAnsi="宋体"/>
          <w:sz w:val="28"/>
          <w:szCs w:val="28"/>
        </w:rPr>
        <w:t>1</w:t>
      </w:r>
      <w:r>
        <w:rPr>
          <w:rFonts w:hint="eastAsia" w:ascii="仿宋_GB2312" w:hAnsi="仿宋_GB2312" w:eastAsia="仿宋_GB2312" w:cs="仿宋_GB2312"/>
          <w:sz w:val="28"/>
          <w:szCs w:val="28"/>
        </w:rPr>
        <w:t>）买受人</w:t>
      </w:r>
      <w:bookmarkStart w:id="0" w:name="_Hlk115420709"/>
      <w:r>
        <w:rPr>
          <w:rFonts w:hint="eastAsia" w:ascii="仿宋_GB2312" w:hAnsi="仿宋_GB2312" w:eastAsia="仿宋_GB2312" w:cs="仿宋_GB2312"/>
          <w:sz w:val="28"/>
          <w:szCs w:val="28"/>
        </w:rPr>
        <w:t>应在拍卖会结束后次日</w:t>
      </w:r>
      <w:bookmarkEnd w:id="0"/>
      <w:r>
        <w:rPr>
          <w:rFonts w:hint="eastAsia" w:ascii="仿宋_GB2312" w:hAnsi="仿宋_GB2312" w:eastAsia="仿宋_GB2312" w:cs="仿宋_GB2312"/>
          <w:sz w:val="28"/>
          <w:szCs w:val="28"/>
        </w:rPr>
        <w:t>向委托人、拍卖人提交《标的安全移交、拆解承诺书》《拖运方案》。《拖运方案》包括但不限于拖运方式、报航线、批次及人员和船舶信息，《拖运方案》经委托人确认后原则上不能变更。</w:t>
      </w:r>
    </w:p>
    <w:p w14:paraId="33ADD700">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拖运方案》经委托人确认后，买受人应向拍卖人告知三无船舶移交启动时间，并在签署拍卖标的物交割清单之日起2天内将三无船舶拖离停泊地至拆解场地，逾期产生的保管服务费由买受人自行承担。拍卖标的移交及拆解过程中产生的移船费、清理航道费用、打捞费、拖运费、吊装费、场地垃圾清理费、拆解费、清污费等费用由买受人自行承担。</w:t>
      </w:r>
    </w:p>
    <w:p w14:paraId="2F1DE003">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3）买受人移交三无船舶的进度要在工作群汇报，包括但不限于文字及视频、图片方式提交，移交出港的三无船舶数量、编号，进、出港手续由买受人按相关规定办理。</w:t>
      </w:r>
    </w:p>
    <w:p w14:paraId="110E8715">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4）买受人将三无船舶拖或运至拆解场地后3天内拆解完毕，并按照每一块的体积应小于</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米*</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米*</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米的标准进行拆解，每个发动机打孔2个以上或破碎。发动机集中对应船舶编号后，统一销毁。柴油机在缸体主要部位上下或左右打孔两个以上，打孔的钻头直径0</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公分以上，深入缸体内壁。汽油发动机用挖机或其他设备砸碎，波箱砸碎或打孔，打孔直径与深度同上。对“大飞”发动机集中实施不可逆、去功能化拆解，对拆解过程全程监管并留存视频图片档案，防止“大飞”发动机及其组件回流市场，拆解须符合环保要求，并自行承担安全责任。</w:t>
      </w:r>
    </w:p>
    <w:p w14:paraId="7560E36D">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买受人在运输和拆解的过程中应聘请具备专业资质的人员，严格按照规定做好船舶拆解的防爆、防火及安全措施；整个拆解过程中买受人须接受委托人的监督，拆解工作应符合相关安全和环保要求，严禁污染环境，严禁将未经拆解处理的船舶移作他用或流入市场，若违规流入市场，依据相关规定追究买受人的法律责任。</w:t>
      </w:r>
    </w:p>
    <w:p w14:paraId="2101D2A6">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w:t>
      </w:r>
      <w:bookmarkStart w:id="1" w:name="_Hlk101942794"/>
      <w:r>
        <w:rPr>
          <w:rFonts w:hint="eastAsia" w:ascii="仿宋_GB2312" w:hAnsi="仿宋_GB2312" w:eastAsia="仿宋_GB2312" w:cs="仿宋_GB2312"/>
          <w:sz w:val="28"/>
          <w:szCs w:val="28"/>
        </w:rPr>
        <w:t>买受人应对拆解全过程进行监控、视频录像和拍照并用硬盘拷贝，监控及视频录像必须清晰，不得模糊。拆解前、拆解过程及拆解后的图片及视频录像等资料需将船身张贴或喷涂的船舶编号拍摄进内，视频资料以放大后能清晰看见船上张贴或喷涂的船舶编号为标准，发动机打孔或破碎的视频资料不少于1</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秒，拆解完毕后3天内制作拆解视频及图片资料提交给委托人、拍卖人存档。</w:t>
      </w:r>
      <w:bookmarkEnd w:id="1"/>
    </w:p>
    <w:p w14:paraId="7C334848">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7）拍卖标的移交、拆解工作完成后，买受人支付的标的履约保证金待全部船舶拆解工作完成并提交拆解视频及图片资料后由委托人签字确认无误后方可退回，如造成委托人损失的则从其交纳的保证金中扣除。</w:t>
      </w:r>
    </w:p>
    <w:p w14:paraId="3973992A">
      <w:pPr>
        <w:pStyle w:val="10"/>
        <w:shd w:val="clear" w:color="auto" w:fill="FFFFFF"/>
        <w:snapToGrid w:val="0"/>
        <w:spacing w:before="0" w:beforeAutospacing="0" w:after="0" w:afterAutospacing="0" w:line="440" w:lineRule="exact"/>
        <w:ind w:firstLine="641"/>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2、拍卖标的按现场现状拍卖及交付，拍卖以标的现场现状为准，委托人和拍卖人不承担瑕疵担保责任，请慎重决定竞买行为。拍卖人所提供的拍卖资料及标的物的参考信息（包括但不限于标的名称、参数、照片、视频以及标的物的数量、重量、形状、包装、成色、品牌、真伪、规格型号、质感等信息及已知瑕疵说明等），现场标的物实物的信息会存在与参考信息内容不一致的情况，以看货时的现场现状为准，拍卖人提供数据仅供参考。竞买人竞拍前需要自行评估和调查，竞买人放弃核实的权利所产生的的后果由其自行承担。竞买人一旦参与竞价，即表明已完全了解，并接受标的物的现状和一切已知及未知的瑕疵。</w:t>
      </w:r>
    </w:p>
    <w:p w14:paraId="22C7A438">
      <w:pPr>
        <w:pStyle w:val="10"/>
        <w:shd w:val="clear" w:color="auto" w:fill="FFFFFF"/>
        <w:snapToGrid w:val="0"/>
        <w:spacing w:before="0" w:beforeAutospacing="0" w:after="0" w:afterAutospacing="0" w:line="440" w:lineRule="exact"/>
        <w:ind w:firstLine="560" w:firstLineChars="20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3、凡是委托他人代为提货的，货物一旦交付给受托人，即表明货物移交完毕，以后发生的任何风险均与委托人和拍卖人无关。</w:t>
      </w:r>
    </w:p>
    <w:p w14:paraId="5FF3C884">
      <w:pPr>
        <w:pStyle w:val="10"/>
        <w:snapToGrid w:val="0"/>
        <w:spacing w:before="0" w:beforeAutospacing="0" w:after="0" w:afterAutospacing="0" w:line="440" w:lineRule="exact"/>
        <w:ind w:firstLine="560" w:firstLineChars="200"/>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4、若拍卖成交后买受人未能在规定时间办理标的移交的，需要在拍卖成交之日起2日内向拍卖人申请延期移交，逾期或延期后仍不提货的，造成的损失由买受人自行承担。</w:t>
      </w:r>
    </w:p>
    <w:p w14:paraId="2660576E">
      <w:pPr>
        <w:pStyle w:val="10"/>
        <w:shd w:val="clear" w:color="auto" w:fill="FFFFFF"/>
        <w:snapToGrid w:val="0"/>
        <w:spacing w:before="0" w:beforeAutospacing="0" w:after="0" w:afterAutospacing="0" w:line="440" w:lineRule="exact"/>
        <w:ind w:firstLine="64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5、标的属于罚没性质的，没有完整的包装，没有专业检测、不能退换货，不能提供质量三包，没有售后服务。拍卖标的只进行了抽样检测，未按规格型号细分检测，同一项物品可能会存在不同型号规格，均以实物为准，未到现场看货的，收货后如有异议，责任由买受人自行承担。请谨慎参与竞拍。</w:t>
      </w:r>
    </w:p>
    <w:p w14:paraId="5906EAE1">
      <w:pPr>
        <w:pStyle w:val="10"/>
        <w:shd w:val="clear" w:color="auto" w:fill="FFFFFF"/>
        <w:snapToGrid w:val="0"/>
        <w:spacing w:before="0" w:beforeAutospacing="0" w:after="0" w:afterAutospacing="0" w:line="440" w:lineRule="exact"/>
        <w:ind w:firstLine="640"/>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6、买受人逾期不缴纳拍卖成交价款、拍卖佣金及平台服务费，视为买受人放弃该标的物，属于买受人违约，买受人须承担违约责任，且竞买保证金不予退还，同时拍卖人有权对该标的另行处置。</w:t>
      </w:r>
    </w:p>
    <w:p w14:paraId="796DA45C">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7、竞拍成交后，委托人无法向买受人开具成交款（含保证金）发票，拍卖人仅开具拍卖佣金发票（成交价的5%）。全拍网平台开具平台服务费发票（成交价的1%）。</w:t>
      </w:r>
    </w:p>
    <w:p w14:paraId="380CCF82">
      <w:pPr>
        <w:snapToGrid w:val="0"/>
        <w:spacing w:line="340" w:lineRule="exact"/>
        <w:ind w:left="97" w:leftChars="46" w:firstLine="562" w:firstLineChars="200"/>
        <w:rPr>
          <w:rFonts w:hint="default"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十二、免责声明</w:t>
      </w:r>
    </w:p>
    <w:p w14:paraId="1F5C7C15">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lang w:val="en-US" w:eastAsia="zh-CN"/>
        </w:rPr>
      </w:pPr>
      <w:r>
        <w:rPr>
          <w:rFonts w:hint="eastAsia" w:ascii="仿宋_GB2312" w:hAnsi="仿宋_GB2312" w:eastAsia="仿宋_GB2312" w:cs="仿宋_GB2312"/>
          <w:kern w:val="2"/>
          <w:sz w:val="28"/>
          <w:szCs w:val="28"/>
          <w:lang w:val="en-US" w:eastAsia="zh-CN"/>
        </w:rPr>
        <w:t>1、拍卖标的按现状进行拍卖，委托人和拍卖人不承担瑕疵担保责任，请竞买人慎重决定竞买行为。拍卖人所提供的拍卖资料及上关信息仅供参考，竞买人在竞拍前需要自行评估和调查，竞买人一旦参与竞价，即表明已完全了解，并接受标的现状以及一切已知或未知的瑕疵，视为竞买人了解并接受本次拍卖会的竞买规则及拍卖标的现状和有关标的的特别说明，认可并遵循本竞买须知的规定，不再提出异议，竞买人依此对自己在拍卖过程中的竞买行为承担全部法律责任。拍卖一经成交，与本次拍卖标的有关的所有后续事宜及风险，均由买受人自行承担，与委托人及拍卖人无关。</w:t>
      </w:r>
    </w:p>
    <w:p w14:paraId="6CD84410">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2、本次拍卖通过全拍网平台进行线上拍卖，由全拍网(深圳)科技有限公司提供线上拍卖技术支持。</w:t>
      </w:r>
    </w:p>
    <w:p w14:paraId="6AFDE98F">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竞买人应当知悉并充分理解：线上拍卖活动依赖于互联网、电子设备、软件平台及相关技术服务，各个环节不可避免地会受到不确定因素的影响，上述不确定因素包括但不限于网络通信故障、系统平台故障、设备或操作故障、电力或电信中断以及其他不可抗力事件（如自然灾害、政府禁令、现行法律或法规的变更等）。</w:t>
      </w:r>
    </w:p>
    <w:p w14:paraId="2905C466">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竞买人确认并同意：因上述任何因素（无论是否构成法律上的不可抗力）导致竞买人无法正常登录平台、浏览信息、参与竞价、支付款项或完成其他流程，拍卖人、委托人无须承担任何责任。如发生或可能发生严重影响拍卖正常进行或公平、公正的技术故障、不可抗力或其他意外事件，拍卖人、委托人有权采取中止拍卖、撤消拍卖结果等措施，竞买人自行承担由此产生的任何损失。</w:t>
      </w:r>
    </w:p>
    <w:p w14:paraId="037CB1DB">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竞买人参与本次线上拍卖，即视为已充分阅知、理解并自愿接受本条款的全部内容，认可拍卖人、委托人享有上述全部权利且不对此提出任何异议及索赔。</w:t>
      </w:r>
    </w:p>
    <w:p w14:paraId="462858CB">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3、参加拍卖会的竞买人不得阻挠其他竞买人竞拍，不得操纵、垄断竞拍价格，严禁竞买人恶意串标，上述行为一经发现，将取消其竞买资格，并追究相关的法律责任。</w:t>
      </w:r>
    </w:p>
    <w:p w14:paraId="70C3EB5F">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4、委托人与拍卖人不能向买受人提供拍卖标的成交价款发票，拍卖人仅开具拍卖</w:t>
      </w:r>
      <w:r>
        <w:rPr>
          <w:rFonts w:hint="eastAsia" w:ascii="仿宋_GB2312" w:hAnsi="仿宋_GB2312" w:eastAsia="仿宋_GB2312" w:cs="仿宋_GB2312"/>
          <w:kern w:val="2"/>
          <w:sz w:val="28"/>
          <w:szCs w:val="28"/>
          <w:lang w:val="en-US" w:eastAsia="zh-CN"/>
        </w:rPr>
        <w:t>服务费</w:t>
      </w:r>
      <w:r>
        <w:rPr>
          <w:rFonts w:hint="eastAsia" w:ascii="仿宋_GB2312" w:hAnsi="仿宋_GB2312" w:eastAsia="仿宋_GB2312" w:cs="仿宋_GB2312"/>
          <w:kern w:val="2"/>
          <w:sz w:val="28"/>
          <w:szCs w:val="28"/>
        </w:rPr>
        <w:t>发票</w:t>
      </w:r>
    </w:p>
    <w:p w14:paraId="39D0117D">
      <w:pPr>
        <w:pStyle w:val="10"/>
        <w:shd w:val="clear" w:color="auto" w:fill="FFFFFF"/>
        <w:snapToGrid w:val="0"/>
        <w:spacing w:before="0" w:beforeAutospacing="0" w:after="0" w:afterAutospacing="0" w:line="440" w:lineRule="exact"/>
        <w:ind w:firstLine="640"/>
        <w:jc w:val="both"/>
        <w:rPr>
          <w:rFonts w:hint="eastAsia" w:ascii="仿宋_GB2312" w:hAnsi="仿宋_GB2312" w:eastAsia="仿宋_GB2312" w:cs="仿宋_GB2312"/>
          <w:kern w:val="2"/>
          <w:sz w:val="28"/>
          <w:szCs w:val="28"/>
        </w:rPr>
      </w:pPr>
    </w:p>
    <w:p w14:paraId="6248E011">
      <w:pPr>
        <w:snapToGrid w:val="0"/>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、本次竞拍活动遵循“公开、公平、公正、诚实信用”的原则，具备法律效力。竞买人在竞拍前须详细阅读本《竞买须知》及《拍卖公告》，并自愿遵守各项条款，对自己的竞拍行为承担法律责任。</w:t>
      </w:r>
    </w:p>
    <w:p w14:paraId="1EF67CD6">
      <w:pPr>
        <w:snapToGrid w:val="0"/>
        <w:spacing w:line="440" w:lineRule="exact"/>
        <w:ind w:left="5390" w:leftChars="2300" w:hanging="560" w:hangingChars="200"/>
        <w:jc w:val="left"/>
        <w:rPr>
          <w:rFonts w:ascii="仿宋_GB2312" w:hAnsi="仿宋_GB2312" w:eastAsia="仿宋_GB2312" w:cs="仿宋_GB2312"/>
          <w:sz w:val="28"/>
          <w:szCs w:val="28"/>
        </w:rPr>
      </w:pPr>
    </w:p>
    <w:p w14:paraId="711FDA5B">
      <w:pPr>
        <w:snapToGrid w:val="0"/>
        <w:spacing w:line="440" w:lineRule="exact"/>
        <w:ind w:left="6020" w:leftChars="2600" w:hanging="560" w:hangingChars="200"/>
        <w:jc w:val="left"/>
        <w:rPr>
          <w:rFonts w:ascii="仿宋_GB2312" w:hAnsi="仿宋_GB2312" w:eastAsia="仿宋_GB2312" w:cs="仿宋_GB2312"/>
          <w:color w:val="222222"/>
          <w:kern w:val="0"/>
          <w:sz w:val="28"/>
          <w:szCs w:val="28"/>
        </w:rPr>
      </w:pPr>
      <w:r>
        <w:rPr>
          <w:rFonts w:hint="eastAsia" w:ascii="仿宋_GB2312" w:hAnsi="仿宋_GB2312" w:eastAsia="仿宋_GB2312" w:cs="仿宋_GB2312"/>
          <w:sz w:val="28"/>
          <w:szCs w:val="28"/>
        </w:rPr>
        <w:t xml:space="preserve"> 广东迅兴拍卖有限公司                                          </w:t>
      </w:r>
      <w:bookmarkStart w:id="2" w:name="_GoBack"/>
      <w:bookmarkEnd w:id="2"/>
      <w:r>
        <w:rPr>
          <w:rFonts w:hint="eastAsia" w:ascii="仿宋_GB2312" w:hAnsi="仿宋_GB2312" w:eastAsia="仿宋_GB2312" w:cs="仿宋_GB2312"/>
          <w:sz w:val="28"/>
          <w:szCs w:val="28"/>
        </w:rPr>
        <w:t>2025年</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lang w:val="en-US" w:eastAsia="zh-CN"/>
        </w:rPr>
        <w:t>21</w:t>
      </w:r>
      <w:r>
        <w:rPr>
          <w:rFonts w:hint="eastAsia" w:ascii="仿宋_GB2312" w:hAnsi="仿宋_GB2312" w:eastAsia="仿宋_GB2312" w:cs="仿宋_GB2312"/>
          <w:color w:val="000000"/>
          <w:sz w:val="28"/>
          <w:szCs w:val="28"/>
        </w:rPr>
        <w:t>日</w:t>
      </w:r>
    </w:p>
    <w:sectPr>
      <w:pgSz w:w="11906" w:h="16838"/>
      <w:pgMar w:top="1134" w:right="1134" w:bottom="73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RlNGNmYjdhMjc4N2U0NTYyYjU0YzIyMWQ2OWFlYmEifQ=="/>
    <w:docVar w:name="KSO_WPS_MARK_KEY" w:val="3d9749e6-83b0-4507-8f30-993ac9aef3ee"/>
  </w:docVars>
  <w:rsids>
    <w:rsidRoot w:val="002A3F61"/>
    <w:rsid w:val="000113CD"/>
    <w:rsid w:val="00081831"/>
    <w:rsid w:val="00086613"/>
    <w:rsid w:val="000B3965"/>
    <w:rsid w:val="000B56EE"/>
    <w:rsid w:val="000D036C"/>
    <w:rsid w:val="000D05B7"/>
    <w:rsid w:val="000E4D8C"/>
    <w:rsid w:val="00180660"/>
    <w:rsid w:val="001C0DF0"/>
    <w:rsid w:val="001C6F04"/>
    <w:rsid w:val="001D109D"/>
    <w:rsid w:val="001F7C64"/>
    <w:rsid w:val="00215EE6"/>
    <w:rsid w:val="00223235"/>
    <w:rsid w:val="002366A8"/>
    <w:rsid w:val="002A3464"/>
    <w:rsid w:val="002A3F61"/>
    <w:rsid w:val="002C5493"/>
    <w:rsid w:val="002F2593"/>
    <w:rsid w:val="00315BBF"/>
    <w:rsid w:val="003432DC"/>
    <w:rsid w:val="00351BEC"/>
    <w:rsid w:val="003759A7"/>
    <w:rsid w:val="003C22B7"/>
    <w:rsid w:val="003F1143"/>
    <w:rsid w:val="004018FA"/>
    <w:rsid w:val="0042082A"/>
    <w:rsid w:val="00424A23"/>
    <w:rsid w:val="004535BD"/>
    <w:rsid w:val="00482E97"/>
    <w:rsid w:val="00492ED2"/>
    <w:rsid w:val="0049308F"/>
    <w:rsid w:val="00495797"/>
    <w:rsid w:val="004A5CD1"/>
    <w:rsid w:val="004A66D3"/>
    <w:rsid w:val="00527CC7"/>
    <w:rsid w:val="005949B4"/>
    <w:rsid w:val="005A08D4"/>
    <w:rsid w:val="005B1218"/>
    <w:rsid w:val="005B3F9F"/>
    <w:rsid w:val="005D3B22"/>
    <w:rsid w:val="005E7F17"/>
    <w:rsid w:val="00642C76"/>
    <w:rsid w:val="006603A1"/>
    <w:rsid w:val="006C1B6F"/>
    <w:rsid w:val="006D728C"/>
    <w:rsid w:val="006E04AE"/>
    <w:rsid w:val="006E7374"/>
    <w:rsid w:val="006F416C"/>
    <w:rsid w:val="007722CD"/>
    <w:rsid w:val="007A241B"/>
    <w:rsid w:val="007B408B"/>
    <w:rsid w:val="007C03D6"/>
    <w:rsid w:val="007D5E6D"/>
    <w:rsid w:val="008052F2"/>
    <w:rsid w:val="008253E4"/>
    <w:rsid w:val="00852A38"/>
    <w:rsid w:val="00886549"/>
    <w:rsid w:val="008E16CB"/>
    <w:rsid w:val="008F2EEC"/>
    <w:rsid w:val="00910C8B"/>
    <w:rsid w:val="00914E5B"/>
    <w:rsid w:val="00956DB7"/>
    <w:rsid w:val="00960EAE"/>
    <w:rsid w:val="0096492D"/>
    <w:rsid w:val="009955F9"/>
    <w:rsid w:val="009A42C8"/>
    <w:rsid w:val="00A10445"/>
    <w:rsid w:val="00A557BD"/>
    <w:rsid w:val="00A65830"/>
    <w:rsid w:val="00AA7D99"/>
    <w:rsid w:val="00AC23F1"/>
    <w:rsid w:val="00AE18B0"/>
    <w:rsid w:val="00AE6598"/>
    <w:rsid w:val="00AF2960"/>
    <w:rsid w:val="00AF4426"/>
    <w:rsid w:val="00B37977"/>
    <w:rsid w:val="00B6155C"/>
    <w:rsid w:val="00B62030"/>
    <w:rsid w:val="00B71D47"/>
    <w:rsid w:val="00B92568"/>
    <w:rsid w:val="00BB40E9"/>
    <w:rsid w:val="00BB770E"/>
    <w:rsid w:val="00BD3CC2"/>
    <w:rsid w:val="00C02F34"/>
    <w:rsid w:val="00C050AA"/>
    <w:rsid w:val="00C36AE4"/>
    <w:rsid w:val="00C74093"/>
    <w:rsid w:val="00D071E9"/>
    <w:rsid w:val="00D134D8"/>
    <w:rsid w:val="00D826FB"/>
    <w:rsid w:val="00DA0235"/>
    <w:rsid w:val="00DC36FB"/>
    <w:rsid w:val="00DE56D8"/>
    <w:rsid w:val="00DE6F7C"/>
    <w:rsid w:val="00DF5245"/>
    <w:rsid w:val="00E03FC1"/>
    <w:rsid w:val="00E35EDB"/>
    <w:rsid w:val="00E8348C"/>
    <w:rsid w:val="00ED4555"/>
    <w:rsid w:val="00EE4E28"/>
    <w:rsid w:val="00F225BA"/>
    <w:rsid w:val="00F34A44"/>
    <w:rsid w:val="00F54AF8"/>
    <w:rsid w:val="00F555DC"/>
    <w:rsid w:val="00FD60BE"/>
    <w:rsid w:val="00FF2044"/>
    <w:rsid w:val="00FF25DB"/>
    <w:rsid w:val="033121FD"/>
    <w:rsid w:val="0ABA0B2A"/>
    <w:rsid w:val="185F6520"/>
    <w:rsid w:val="1DF5EA99"/>
    <w:rsid w:val="237A4389"/>
    <w:rsid w:val="25CB19ED"/>
    <w:rsid w:val="2AB72F73"/>
    <w:rsid w:val="39E689A1"/>
    <w:rsid w:val="45613BFB"/>
    <w:rsid w:val="47FB6FF1"/>
    <w:rsid w:val="485B2E7C"/>
    <w:rsid w:val="4EB512F6"/>
    <w:rsid w:val="53522541"/>
    <w:rsid w:val="55175E76"/>
    <w:rsid w:val="57F57DCD"/>
    <w:rsid w:val="5F41673E"/>
    <w:rsid w:val="5FAD3B68"/>
    <w:rsid w:val="603D01F0"/>
    <w:rsid w:val="64AE47C4"/>
    <w:rsid w:val="66DE4DB6"/>
    <w:rsid w:val="68B55FD1"/>
    <w:rsid w:val="73E719CE"/>
    <w:rsid w:val="77995AED"/>
    <w:rsid w:val="7ABFC73B"/>
    <w:rsid w:val="7EF80279"/>
    <w:rsid w:val="7FFC96FA"/>
    <w:rsid w:val="7FFD000B"/>
    <w:rsid w:val="DFF98981"/>
    <w:rsid w:val="FDFCB72E"/>
    <w:rsid w:val="FFFF8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autoRedefine/>
    <w:unhideWhenUsed/>
    <w:qFormat/>
    <w:uiPriority w:val="99"/>
    <w:pPr>
      <w:spacing w:before="100" w:beforeAutospacing="1" w:after="100" w:afterAutospacing="1"/>
      <w:jc w:val="left"/>
    </w:pPr>
    <w:rPr>
      <w:kern w:val="0"/>
      <w:sz w:val="24"/>
    </w:rPr>
  </w:style>
  <w:style w:type="character" w:styleId="7">
    <w:name w:val="Hyperlink"/>
    <w:basedOn w:val="6"/>
    <w:autoRedefine/>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 w:type="paragraph" w:customStyle="1" w:styleId="10">
    <w:name w:val="普通(网站)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1">
    <w:name w:val="awspan"/>
    <w:basedOn w:val="6"/>
    <w:autoRedefine/>
    <w:qFormat/>
    <w:uiPriority w:val="0"/>
  </w:style>
  <w:style w:type="paragraph" w:customStyle="1" w:styleId="12">
    <w:name w:val="修订1"/>
    <w:autoRedefine/>
    <w:hidden/>
    <w:semiHidden/>
    <w:qFormat/>
    <w:uiPriority w:val="99"/>
    <w:rPr>
      <w:rFonts w:ascii="Calibri" w:hAnsi="Calibri" w:eastAsia="宋体" w:cs="Times New Roman"/>
      <w:kern w:val="2"/>
      <w:sz w:val="21"/>
      <w:lang w:val="en-US" w:eastAsia="zh-CN" w:bidi="ar-SA"/>
    </w:rPr>
  </w:style>
  <w:style w:type="paragraph" w:customStyle="1" w:styleId="13">
    <w:name w:val="修订2"/>
    <w:autoRedefine/>
    <w:hidden/>
    <w:semiHidden/>
    <w:qFormat/>
    <w:uiPriority w:val="99"/>
    <w:rPr>
      <w:rFonts w:ascii="Calibri" w:hAnsi="Calibri" w:eastAsia="宋体" w:cs="Times New Roman"/>
      <w:kern w:val="2"/>
      <w:sz w:val="21"/>
      <w:lang w:val="en-US" w:eastAsia="zh-CN" w:bidi="ar-SA"/>
    </w:rPr>
  </w:style>
  <w:style w:type="paragraph" w:customStyle="1" w:styleId="14">
    <w:name w:val="修订3"/>
    <w:autoRedefine/>
    <w:hidden/>
    <w:semiHidden/>
    <w:qFormat/>
    <w:uiPriority w:val="99"/>
    <w:rPr>
      <w:rFonts w:ascii="Calibri" w:hAnsi="Calibri" w:eastAsia="宋体" w:cs="Times New Roman"/>
      <w:kern w:val="2"/>
      <w:sz w:val="21"/>
      <w:lang w:val="en-US" w:eastAsia="zh-CN" w:bidi="ar-SA"/>
    </w:rPr>
  </w:style>
  <w:style w:type="character" w:customStyle="1" w:styleId="15">
    <w:name w:val="未处理的提及1"/>
    <w:basedOn w:val="6"/>
    <w:autoRedefine/>
    <w:semiHidden/>
    <w:unhideWhenUsed/>
    <w:qFormat/>
    <w:uiPriority w:val="99"/>
    <w:rPr>
      <w:color w:val="605E5C"/>
      <w:shd w:val="clear" w:color="auto" w:fill="E1DFDD"/>
    </w:rPr>
  </w:style>
  <w:style w:type="paragraph" w:customStyle="1" w:styleId="16">
    <w:name w:val="Revision"/>
    <w:hidden/>
    <w:unhideWhenUsed/>
    <w:qFormat/>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3343</Words>
  <Characters>3382</Characters>
  <Lines>27</Lines>
  <Paragraphs>7</Paragraphs>
  <TotalTime>1</TotalTime>
  <ScaleCrop>false</ScaleCrop>
  <LinksUpToDate>false</LinksUpToDate>
  <CharactersWithSpaces>3428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2025-01-17T04:53:00Z</dcterms:created>
  <dc:creator>Administrator</dc:creator>
  <cp:lastModifiedBy>Lowbill</cp:lastModifiedBy>
  <dcterms:modified xsi:type="dcterms:W3CDTF">2025-10-20T08:07:01Z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9B927AB357224E4096A50C02E75AACFA_13</vt:lpwstr>
  </property>
  <property fmtid="{D5CDD505-2E9C-101B-9397-08002B2CF9AE}" pid="4" name="KSOTemplateDocerSaveRecord">
    <vt:lpwstr>eyJoZGlkIjoiMjI3MWFkMjI2YzMyMDdhNDYwMWFhNmUzNDM0OTE4OWIiLCJ1c2VySWQiOiI0OTE3NzM1NTQifQ==</vt:lpwstr>
  </property>
</Properties>
</file>