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E1619">
      <w:pPr>
        <w:pStyle w:val="10"/>
        <w:spacing w:before="0" w:beforeAutospacing="0" w:after="0" w:afterAutospacing="0" w:line="560" w:lineRule="exact"/>
        <w:ind w:right="420" w:firstLine="883" w:firstLineChars="200"/>
        <w:jc w:val="center"/>
        <w:rPr>
          <w:rFonts w:hint="eastAsia" w:ascii="仿宋_GB2312" w:hAnsi="仿宋_GB2312" w:eastAsia="仿宋_GB2312" w:cs="仿宋_GB2312"/>
          <w:b/>
          <w:bCs/>
          <w:kern w:val="2"/>
          <w:sz w:val="44"/>
          <w:szCs w:val="44"/>
        </w:rPr>
      </w:pPr>
      <w:r>
        <w:rPr>
          <w:rFonts w:hint="eastAsia" w:ascii="仿宋_GB2312" w:hAnsi="仿宋_GB2312" w:eastAsia="仿宋_GB2312" w:cs="仿宋_GB2312"/>
          <w:b/>
          <w:bCs/>
          <w:kern w:val="2"/>
          <w:sz w:val="44"/>
          <w:szCs w:val="44"/>
        </w:rPr>
        <w:t>竞</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买</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须</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知</w:t>
      </w:r>
    </w:p>
    <w:p w14:paraId="5EB2A947">
      <w:pPr>
        <w:pStyle w:val="10"/>
        <w:snapToGrid w:val="0"/>
        <w:spacing w:before="0" w:beforeAutospacing="0" w:after="0" w:afterAutospacing="0" w:line="300" w:lineRule="exact"/>
        <w:ind w:right="420" w:firstLine="880" w:firstLineChars="200"/>
        <w:jc w:val="center"/>
        <w:rPr>
          <w:rFonts w:hint="eastAsia" w:ascii="方正小标宋简体" w:eastAsia="方正小标宋简体"/>
          <w:b/>
          <w:bCs/>
          <w:sz w:val="44"/>
          <w:szCs w:val="44"/>
          <w:shd w:val="clear" w:color="auto" w:fill="FFFFFF"/>
        </w:rPr>
      </w:pPr>
    </w:p>
    <w:p w14:paraId="0714EDBA">
      <w:pPr>
        <w:widowControl/>
        <w:snapToGrid w:val="0"/>
        <w:spacing w:line="32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受</w:t>
      </w:r>
      <w:r>
        <w:rPr>
          <w:rFonts w:hint="eastAsia" w:ascii="仿宋_GB2312" w:hAnsi="仿宋_GB2312" w:eastAsia="仿宋_GB2312" w:cs="仿宋_GB2312"/>
          <w:sz w:val="28"/>
          <w:szCs w:val="28"/>
          <w:lang w:val="en-US" w:eastAsia="zh-CN"/>
        </w:rPr>
        <w:t>有关单位</w:t>
      </w:r>
      <w:bookmarkStart w:id="0" w:name="_GoBack"/>
      <w:bookmarkEnd w:id="0"/>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以下简称委托人）委托，</w:t>
      </w: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在深圳交易集团有限公司（深圳公共资源交易中心）产权交易平台</w:t>
      </w:r>
      <w:r>
        <w:fldChar w:fldCharType="begin"/>
      </w:r>
      <w:r>
        <w:instrText xml:space="preserve"> HYPERLINK "https://zccz.szggzy.com/" </w:instrText>
      </w:r>
      <w:r>
        <w:fldChar w:fldCharType="separate"/>
      </w:r>
      <w:r>
        <w:rPr>
          <w:rStyle w:val="7"/>
          <w:rFonts w:ascii="仿宋_GB2312" w:hAnsi="仿宋_GB2312" w:eastAsia="仿宋_GB2312" w:cs="仿宋_GB2312"/>
          <w:color w:val="auto"/>
          <w:sz w:val="28"/>
          <w:szCs w:val="28"/>
          <w:u w:val="none"/>
        </w:rPr>
        <w:t>https://zccz.szggzy.com/</w:t>
      </w:r>
      <w:r>
        <w:rPr>
          <w:rStyle w:val="7"/>
          <w:rFonts w:ascii="仿宋_GB2312" w:hAnsi="仿宋_GB2312" w:eastAsia="仿宋_GB2312" w:cs="仿宋_GB2312"/>
          <w:color w:val="auto"/>
          <w:sz w:val="28"/>
          <w:szCs w:val="28"/>
          <w:u w:val="none"/>
        </w:rPr>
        <w:fldChar w:fldCharType="end"/>
      </w:r>
      <w:r>
        <w:rPr>
          <w:rStyle w:val="7"/>
          <w:rFonts w:hint="eastAsia" w:ascii="仿宋_GB2312" w:hAnsi="仿宋_GB2312" w:eastAsia="仿宋_GB2312" w:cs="仿宋_GB2312"/>
          <w:color w:val="auto"/>
          <w:sz w:val="28"/>
          <w:szCs w:val="28"/>
          <w:u w:val="none"/>
        </w:rPr>
        <w:t>（</w:t>
      </w:r>
      <w:r>
        <w:rPr>
          <w:rFonts w:hint="eastAsia" w:ascii="仿宋_GB2312" w:hAnsi="仿宋_GB2312" w:eastAsia="仿宋_GB2312" w:cs="仿宋_GB2312"/>
          <w:sz w:val="28"/>
          <w:szCs w:val="28"/>
        </w:rPr>
        <w:t>手机</w:t>
      </w:r>
      <w:r>
        <w:rPr>
          <w:rFonts w:ascii="仿宋_GB2312" w:hAnsi="仿宋_GB2312" w:eastAsia="仿宋_GB2312" w:cs="仿宋_GB2312"/>
          <w:sz w:val="28"/>
          <w:szCs w:val="28"/>
        </w:rPr>
        <w:t>App</w:t>
      </w:r>
      <w:r>
        <w:rPr>
          <w:rFonts w:hint="eastAsia" w:ascii="仿宋_GB2312" w:hAnsi="仿宋_GB2312" w:eastAsia="仿宋_GB2312" w:cs="仿宋_GB2312"/>
          <w:sz w:val="28"/>
          <w:szCs w:val="28"/>
        </w:rPr>
        <w:t>“深圳联交所”）公开拍卖一批罚没物资。现就有关事宜敬告各位竞买人：</w:t>
      </w:r>
    </w:p>
    <w:p w14:paraId="48F09F6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一、竞价方式：本次竞价设置延时出价功能，在竞价结束前，当标的物的竞拍时间只剩最后</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分钟内如果有人出价即循环延时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w:t>
      </w:r>
    </w:p>
    <w:p w14:paraId="164896C7">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二、竞买人应具备条件：</w:t>
      </w:r>
      <w:r>
        <w:rPr>
          <w:rStyle w:val="11"/>
          <w:rFonts w:hint="eastAsia" w:ascii="仿宋_GB2312" w:hAnsi="仿宋_GB2312" w:eastAsia="仿宋_GB2312" w:cs="仿宋_GB2312"/>
          <w:sz w:val="28"/>
          <w:szCs w:val="28"/>
        </w:rPr>
        <w:t>凡具备完全民事行为能力的自然人、法人和其他组织</w:t>
      </w:r>
      <w:r>
        <w:rPr>
          <w:rFonts w:hint="eastAsia" w:ascii="仿宋_GB2312" w:hAnsi="仿宋_GB2312" w:eastAsia="仿宋_GB2312" w:cs="仿宋_GB2312"/>
          <w:sz w:val="28"/>
          <w:szCs w:val="28"/>
        </w:rPr>
        <w:t>均可参与竞买。</w:t>
      </w:r>
    </w:p>
    <w:p w14:paraId="495B6B2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三、办理成交确认的主体应当与竞买人在产权交易平台注册并实名认证的竞买主体为同一人。</w:t>
      </w:r>
    </w:p>
    <w:p w14:paraId="5329E113">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竞买人在参与竞价前，应按深圳交易集团有限公司（深圳公共资源交易中心）产权交易平台系统的提示，报名并缴纳保证金，系统会自动冻结保证金。竞拍成交的，买受人冻结的保证金将按成交价款→平台服务费→拍卖佣金的顺序自动结算，剩余保证金款项解除锁定；保证金不足以抵扣以上三项费用的，买受人须在竞拍成交之时起10天内，通过平台线上支付不足的拍卖成交价余款、拍卖佣金及平台服务费。</w:t>
      </w:r>
    </w:p>
    <w:p w14:paraId="08AC7B0F">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专厅模式说明：一个专厅包含多个标的，每个标的独立设置自身保证金金额，竞买人按专厅报名并交纳保证金，可交纳保证金金额范围为专厅内单个标的最小保证金到专厅内所有标的的保证金之和，拍卖期间可多次交纳（保证金专厅通用）。竞价过程，当竞买人对某个标的出最高价时，系统会按该标的要求的保证金动态锁定竞买人的保证金金额，如果已交纳保证金金额少于出价标的要求的保证金，系统会提示“您可用的保证金不足”此时可根据需要到保证金管理菜单继续交纳保证金。</w:t>
      </w:r>
    </w:p>
    <w:p w14:paraId="5BF9AA2A">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六、拍卖成交价不包含拍卖佣金及平台服务费，买受人除线上支付成交价款余款外须另外支付拍卖佣金（拍卖成交价的5%）及平台服务费（拍卖成交价的1%）。</w:t>
      </w:r>
    </w:p>
    <w:p w14:paraId="1402048C">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买受人须在竞拍结束后规定时间10天内付清相关款项和费用。买受人逾期或不交纳拍卖成交价款、拍卖佣金及平台服务费，视为买受人放弃该标的物，属于买受人违约，买受人须承担违约责任，且保证金不予退还，同时委托人有权对该标的物另行处置。</w:t>
      </w:r>
    </w:p>
    <w:p w14:paraId="2C7528EE">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八、买受人付清相关款项和费用后选择自提或委托他人提货的，须在规定时间提货，逾期不提货所造成的损失由买受人自行承担，且买受人须承担相应违约责任，委托人有权对该标的物另行处置。</w:t>
      </w:r>
    </w:p>
    <w:p w14:paraId="25B00389">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九、竞买人须妥善保管本人的账户及密码，任何以注册账户登录和参与竞买的操作，均视为本人的行为。</w:t>
      </w:r>
    </w:p>
    <w:p w14:paraId="6C8466C6">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十、拍卖标的物在印刷、照片、视频、网页显示中的色彩、形态、比例、质感等与现场实物有差异的，应以现场实物为准。</w:t>
      </w:r>
    </w:p>
    <w:p w14:paraId="2E67A920">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十一、本次竞拍活动遵循“公开、公平、公正、诚实信用”的原则，具备法律效力。竞买人在竞拍前须详细阅读本《竞买须知》及《拍卖公告》，</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并自愿遵守各项条款，对自己的竞拍行为承担法律责任。</w:t>
      </w:r>
    </w:p>
    <w:p w14:paraId="0DF95D7A">
      <w:pPr>
        <w:snapToGrid w:val="0"/>
        <w:spacing w:line="320" w:lineRule="exact"/>
        <w:rPr>
          <w:rFonts w:hint="eastAsia" w:ascii="仿宋_GB2312" w:hAnsi="仿宋_GB2312" w:eastAsia="仿宋_GB2312" w:cs="仿宋_GB2312"/>
          <w:sz w:val="28"/>
          <w:szCs w:val="28"/>
        </w:rPr>
      </w:pPr>
    </w:p>
    <w:p w14:paraId="1E5D1E9C">
      <w:pPr>
        <w:snapToGrid w:val="0"/>
        <w:spacing w:line="320" w:lineRule="exact"/>
        <w:ind w:left="4620" w:leftChars="200" w:hanging="4200" w:hangingChars="15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6387F9B1">
      <w:pPr>
        <w:snapToGrid w:val="0"/>
        <w:spacing w:line="320" w:lineRule="exact"/>
        <w:ind w:left="5389" w:leftChars="2433" w:hanging="280" w:hangingChars="100"/>
        <w:jc w:val="left"/>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 xml:space="preserve">                                          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color w:val="000000"/>
          <w:sz w:val="28"/>
          <w:szCs w:val="28"/>
        </w:rPr>
        <w:t>月</w:t>
      </w:r>
      <w:r>
        <w:rPr>
          <w:rFonts w:hint="eastAsia" w:ascii="仿宋_GB2312" w:hAnsi="仿宋_GB2312" w:eastAsia="仿宋_GB2312" w:cs="仿宋_GB2312"/>
          <w:color w:val="000000"/>
          <w:sz w:val="28"/>
          <w:szCs w:val="28"/>
          <w:lang w:val="en-US" w:eastAsia="zh-CN"/>
        </w:rPr>
        <w:t>25</w:t>
      </w:r>
      <w:r>
        <w:rPr>
          <w:rFonts w:hint="eastAsia" w:ascii="仿宋_GB2312" w:hAnsi="仿宋_GB2312" w:eastAsia="仿宋_GB2312" w:cs="仿宋_GB2312"/>
          <w:color w:val="000000"/>
          <w:sz w:val="28"/>
          <w:szCs w:val="28"/>
        </w:rPr>
        <w:t>日</w:t>
      </w:r>
    </w:p>
    <w:sectPr>
      <w:pgSz w:w="11906" w:h="16838"/>
      <w:pgMar w:top="1134" w:right="1134" w:bottom="73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mNDlkMWU0Njc3NDNmNWY2MzllNDcyNTkwYTAzN2IifQ=="/>
    <w:docVar w:name="KSO_WPS_MARK_KEY" w:val="3d9749e6-83b0-4507-8f30-993ac9aef3ee"/>
  </w:docVars>
  <w:rsids>
    <w:rsidRoot w:val="002A3F61"/>
    <w:rsid w:val="00086613"/>
    <w:rsid w:val="000B56EE"/>
    <w:rsid w:val="000D036C"/>
    <w:rsid w:val="001F7C64"/>
    <w:rsid w:val="00215EE6"/>
    <w:rsid w:val="002366A8"/>
    <w:rsid w:val="002A3464"/>
    <w:rsid w:val="002A3F61"/>
    <w:rsid w:val="004018FA"/>
    <w:rsid w:val="00424A23"/>
    <w:rsid w:val="00492ED2"/>
    <w:rsid w:val="0049308F"/>
    <w:rsid w:val="004A5CD1"/>
    <w:rsid w:val="00527CC7"/>
    <w:rsid w:val="005949B4"/>
    <w:rsid w:val="005A08D4"/>
    <w:rsid w:val="005B3F9F"/>
    <w:rsid w:val="005E7F17"/>
    <w:rsid w:val="006603A1"/>
    <w:rsid w:val="006C1B6F"/>
    <w:rsid w:val="006D728C"/>
    <w:rsid w:val="006E04AE"/>
    <w:rsid w:val="006F416C"/>
    <w:rsid w:val="007A241B"/>
    <w:rsid w:val="007C03D6"/>
    <w:rsid w:val="007D5E6D"/>
    <w:rsid w:val="008253E4"/>
    <w:rsid w:val="008E16CB"/>
    <w:rsid w:val="00910C8B"/>
    <w:rsid w:val="00914E5B"/>
    <w:rsid w:val="00960EAE"/>
    <w:rsid w:val="009955F9"/>
    <w:rsid w:val="009A42C8"/>
    <w:rsid w:val="00A557BD"/>
    <w:rsid w:val="00A65830"/>
    <w:rsid w:val="00AA7D99"/>
    <w:rsid w:val="00AE6598"/>
    <w:rsid w:val="00AF2960"/>
    <w:rsid w:val="00AF4426"/>
    <w:rsid w:val="00B37977"/>
    <w:rsid w:val="00B71D47"/>
    <w:rsid w:val="00B92568"/>
    <w:rsid w:val="00BB40E9"/>
    <w:rsid w:val="00BB770E"/>
    <w:rsid w:val="00C36AE4"/>
    <w:rsid w:val="00C74093"/>
    <w:rsid w:val="00D071E9"/>
    <w:rsid w:val="00D134D8"/>
    <w:rsid w:val="00D826FB"/>
    <w:rsid w:val="00DC36FB"/>
    <w:rsid w:val="00DE6F7C"/>
    <w:rsid w:val="00DF5245"/>
    <w:rsid w:val="00E35EDB"/>
    <w:rsid w:val="00E8348C"/>
    <w:rsid w:val="00EE4E28"/>
    <w:rsid w:val="00F34A44"/>
    <w:rsid w:val="00F54AF8"/>
    <w:rsid w:val="00FD60BE"/>
    <w:rsid w:val="00FF25DB"/>
    <w:rsid w:val="0A230783"/>
    <w:rsid w:val="0ACC11EC"/>
    <w:rsid w:val="1DF5EA99"/>
    <w:rsid w:val="25CB19ED"/>
    <w:rsid w:val="39E689A1"/>
    <w:rsid w:val="3E307E00"/>
    <w:rsid w:val="45613BFB"/>
    <w:rsid w:val="459A193C"/>
    <w:rsid w:val="47FB6FF1"/>
    <w:rsid w:val="485B2E7C"/>
    <w:rsid w:val="4E160AB1"/>
    <w:rsid w:val="57F57DCD"/>
    <w:rsid w:val="5B121E3D"/>
    <w:rsid w:val="5F41673E"/>
    <w:rsid w:val="5FAD3B68"/>
    <w:rsid w:val="603D01F0"/>
    <w:rsid w:val="66DE4DB6"/>
    <w:rsid w:val="77995AED"/>
    <w:rsid w:val="7ABFC73B"/>
    <w:rsid w:val="7FFC96FA"/>
    <w:rsid w:val="7FFD000B"/>
    <w:rsid w:val="DFF98981"/>
    <w:rsid w:val="FDFCB72E"/>
    <w:rsid w:val="FFFF8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spacing w:before="100" w:beforeAutospacing="1" w:after="100" w:afterAutospacing="1"/>
      <w:jc w:val="left"/>
    </w:pPr>
    <w:rPr>
      <w:kern w:val="0"/>
      <w:sz w:val="24"/>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awspan"/>
    <w:basedOn w:val="6"/>
    <w:qFormat/>
    <w:uiPriority w:val="0"/>
  </w:style>
  <w:style w:type="paragraph" w:customStyle="1" w:styleId="12">
    <w:name w:val="修订1"/>
    <w:hidden/>
    <w:semiHidden/>
    <w:qFormat/>
    <w:uiPriority w:val="99"/>
    <w:rPr>
      <w:rFonts w:ascii="Calibri" w:hAnsi="Calibri" w:eastAsia="宋体" w:cs="Times New Roman"/>
      <w:kern w:val="2"/>
      <w:sz w:val="21"/>
      <w:lang w:val="en-US" w:eastAsia="zh-CN" w:bidi="ar-SA"/>
    </w:rPr>
  </w:style>
  <w:style w:type="paragraph" w:customStyle="1" w:styleId="13">
    <w:name w:val="修订2"/>
    <w:hidden/>
    <w:semiHidden/>
    <w:qFormat/>
    <w:uiPriority w:val="99"/>
    <w:rPr>
      <w:rFonts w:ascii="Calibri" w:hAnsi="Calibri" w:eastAsia="宋体" w:cs="Times New Roman"/>
      <w:kern w:val="2"/>
      <w:sz w:val="21"/>
      <w:lang w:val="en-US" w:eastAsia="zh-CN" w:bidi="ar-SA"/>
    </w:rPr>
  </w:style>
  <w:style w:type="paragraph" w:customStyle="1" w:styleId="14">
    <w:name w:val="修订3"/>
    <w:hidden/>
    <w:semiHidden/>
    <w:qFormat/>
    <w:uiPriority w:val="99"/>
    <w:rPr>
      <w:rFonts w:ascii="Calibri" w:hAnsi="Calibri" w:eastAsia="宋体" w:cs="Times New Roman"/>
      <w:kern w:val="2"/>
      <w:sz w:val="21"/>
      <w:lang w:val="en-US" w:eastAsia="zh-CN" w:bidi="ar-SA"/>
    </w:rPr>
  </w:style>
  <w:style w:type="character" w:customStyle="1" w:styleId="15">
    <w:name w:val="未处理的提及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1122</Words>
  <Characters>1156</Characters>
  <Lines>9</Lines>
  <Paragraphs>2</Paragraphs>
  <TotalTime>7</TotalTime>
  <ScaleCrop>false</ScaleCrop>
  <LinksUpToDate>false</LinksUpToDate>
  <CharactersWithSpaces>1232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2024-09-16T11:39:00Z</dcterms:created>
  <dc:creator>Administrator</dc:creator>
  <cp:lastModifiedBy>Andy.</cp:lastModifiedBy>
  <dcterms:modified xsi:type="dcterms:W3CDTF">2025-12-25T03:16:12Z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9BC865B575DE44F98E11736776CDED06</vt:lpwstr>
  </property>
  <property fmtid="{D5CDD505-2E9C-101B-9397-08002B2CF9AE}" pid="4" name="KSOTemplateDocerSaveRecord">
    <vt:lpwstr>eyJoZGlkIjoiNzA4OGM0YTJiMmU3YmM5YmFhMDIyZWQ5N2NhYWQ2MzEiLCJ1c2VySWQiOiIyMDI1MTM1MTUifQ==</vt:lpwstr>
  </property>
</Properties>
</file>